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Unser Betreuungsangebot für die Woche </w:t>
      </w:r>
      <w:proofErr w:type="gramStart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A9102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34EBA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</w:t>
      </w:r>
      <w:r w:rsidR="00A9102C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8.1</w:t>
      </w:r>
      <w:r w:rsidR="00D34EBA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1.</w:t>
      </w:r>
      <w:proofErr w:type="gramEnd"/>
      <w:r w:rsidR="00D34EBA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– </w:t>
      </w:r>
      <w:r w:rsidR="00A9102C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24.11.</w:t>
      </w:r>
      <w:r w:rsidR="00D34EBA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24 (KW4</w:t>
      </w:r>
      <w:r w:rsidR="00A9102C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7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2834D6" w:rsidRP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t xml:space="preserve"> </w:t>
      </w:r>
      <w:r w:rsidR="00A9102C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 wp14:anchorId="65276797">
            <wp:extent cx="1121410" cy="627990"/>
            <wp:effectExtent l="0" t="0" r="254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4826" cy="64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2834D6" w:rsidRPr="002834D6" w:rsidRDefault="000D0B8E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1B974FA1" wp14:editId="16D68F22">
                  <wp:extent cx="1253490" cy="1843142"/>
                  <wp:effectExtent l="0" t="0" r="3810" b="508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86" cy="184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F8" w:rsidRPr="00D34102" w:rsidRDefault="001124F8" w:rsidP="001124F8">
            <w:pPr>
              <w:spacing w:before="120" w:after="120"/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CE711F" w:rsidRPr="001A531B" w:rsidRDefault="001124F8" w:rsidP="0055461C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532E6F89" wp14:editId="3779BD3A">
                  <wp:extent cx="1077595" cy="1077595"/>
                  <wp:effectExtent l="0" t="0" r="8255" b="825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498D" w:rsidRDefault="00233D81" w:rsidP="00BC06BD">
            <w:pPr>
              <w:jc w:val="center"/>
              <w:rPr>
                <w:rFonts w:asciiTheme="minorHAnsi" w:hAnsiTheme="minorHAnsi"/>
                <w:b/>
                <w:noProof/>
                <w:color w:val="663300"/>
                <w:sz w:val="36"/>
                <w:szCs w:val="36"/>
              </w:rPr>
            </w:pPr>
            <w:r w:rsidRPr="00233D81">
              <w:rPr>
                <w:rFonts w:asciiTheme="minorHAnsi" w:hAnsiTheme="minorHAnsi"/>
                <w:b/>
                <w:noProof/>
                <w:color w:val="663300"/>
                <w:sz w:val="36"/>
                <w:szCs w:val="36"/>
              </w:rPr>
              <w:t>Buß-und Bettag</w:t>
            </w:r>
          </w:p>
          <w:p w:rsidR="00233D81" w:rsidRPr="00233D81" w:rsidRDefault="00233D81" w:rsidP="00BC06BD">
            <w:pPr>
              <w:jc w:val="center"/>
              <w:rPr>
                <w:rFonts w:asciiTheme="minorHAnsi" w:hAnsiTheme="minorHAnsi"/>
                <w:b/>
                <w:noProof/>
                <w:color w:val="6633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663300"/>
                <w:sz w:val="36"/>
                <w:szCs w:val="36"/>
              </w:rPr>
              <w:drawing>
                <wp:inline distT="0" distB="0" distL="0" distR="0" wp14:anchorId="47C3332B" wp14:editId="54E3D4DB">
                  <wp:extent cx="659411" cy="781050"/>
                  <wp:effectExtent l="0" t="0" r="7620" b="0"/>
                  <wp:docPr id="1" name="Bild 1" descr="C:\Users\has1-soz.betreuung\AppData\Local\Microsoft\Windows\INetCache\Content.MSO\691FFB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691FFB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72" cy="78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B8E" w:rsidRPr="009E498D" w:rsidRDefault="000D0B8E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</w:p>
          <w:p w:rsidR="00BC06BD" w:rsidRDefault="00BC06BD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498D" w:rsidRPr="0033637B" w:rsidRDefault="009E498D" w:rsidP="00BC06BD">
            <w:pPr>
              <w:jc w:val="center"/>
              <w:rPr>
                <w:rFonts w:cs="Arial"/>
                <w:b/>
                <w:noProof/>
                <w:color w:val="70AD47" w:themeColor="accent6"/>
                <w:sz w:val="44"/>
                <w:szCs w:val="44"/>
                <w:u w:val="single"/>
              </w:rPr>
            </w:pPr>
          </w:p>
          <w:p w:rsidR="009E498D" w:rsidRPr="0033637B" w:rsidRDefault="000D0B8E" w:rsidP="00BC06BD">
            <w:pPr>
              <w:jc w:val="center"/>
              <w:rPr>
                <w:rFonts w:cs="Arial"/>
                <w:b/>
                <w:noProof/>
                <w:color w:val="7030A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6D5C1949" wp14:editId="0142E5BB">
                  <wp:extent cx="1038225" cy="1526616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53" cy="154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40B" w:rsidRDefault="003A440B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</w:p>
          <w:p w:rsidR="001124F8" w:rsidRPr="00DA6848" w:rsidRDefault="001124F8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4D6" w:rsidRPr="006A5D60" w:rsidRDefault="004D51EC" w:rsidP="002834D6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>
                  <wp:extent cx="1039003" cy="1527761"/>
                  <wp:effectExtent l="0" t="0" r="889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08" cy="154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2834D6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2834D6" w:rsidRPr="00B25BD7" w:rsidRDefault="002834D6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401445" cy="1401445"/>
                  <wp:effectExtent l="0" t="0" r="8255" b="825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C60" w:rsidRPr="00623C60" w:rsidRDefault="00623C60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4D51EC" w:rsidRDefault="009E498D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6"/>
                <w:szCs w:val="36"/>
              </w:rPr>
            </w:pPr>
            <w:r w:rsidRPr="004D51EC">
              <w:rPr>
                <w:rFonts w:asciiTheme="minorHAnsi" w:hAnsiTheme="minorHAnsi" w:cs="Arial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4D51EC" w:rsidRDefault="002834D6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i</w:t>
            </w:r>
            <w:r w:rsidR="00D34102" w:rsidRPr="004D51EC">
              <w:rPr>
                <w:rFonts w:asciiTheme="minorHAnsi" w:hAnsiTheme="minorHAnsi"/>
                <w:b/>
                <w:sz w:val="36"/>
                <w:szCs w:val="36"/>
              </w:rPr>
              <w:t xml:space="preserve">m </w:t>
            </w:r>
            <w:r w:rsidR="001A531B"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9A2434" w:rsidP="00516E79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OG</w:t>
            </w:r>
            <w:r w:rsidR="00CD3876"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4D51EC" w:rsidRDefault="000D0B8E" w:rsidP="008C42E9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0D0B8E" w:rsidP="00C94473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4D51EC" w:rsidRDefault="009E624C" w:rsidP="00623C6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4D51EC" w:rsidRDefault="00C63889" w:rsidP="00017C8A">
            <w:pPr>
              <w:jc w:val="center"/>
              <w:rPr>
                <w:rFonts w:asciiTheme="minorHAnsi" w:hAnsiTheme="minorHAnsi"/>
                <w:i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1C0F31" w:rsidRDefault="000D0B8E" w:rsidP="000D0B8E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005F34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63F8A" w:rsidRDefault="000D0B8E" w:rsidP="000D0B8E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</w:t>
            </w: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bookmarkStart w:id="0" w:name="_GoBack"/>
        <w:bookmarkEnd w:id="0"/>
      </w:tr>
      <w:tr w:rsidR="000D0B8E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0D0B8E" w:rsidRPr="00DF506D" w:rsidRDefault="000D0B8E" w:rsidP="000D0B8E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0B8E" w:rsidRPr="00EB52F7" w:rsidRDefault="000D0B8E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926096" cy="1485900"/>
                  <wp:effectExtent l="0" t="0" r="762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d mit Bücher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27" cy="14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9102C" w:rsidRDefault="00A9102C" w:rsidP="00A9102C">
            <w:pPr>
              <w:jc w:val="center"/>
              <w:rPr>
                <w:rFonts w:asciiTheme="minorHAnsi" w:hAnsiTheme="minorHAnsi"/>
                <w:b/>
                <w:noProof/>
                <w:color w:val="663300"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663300"/>
                <w:sz w:val="44"/>
                <w:szCs w:val="44"/>
                <w:u w:val="single"/>
              </w:rPr>
              <w:t>Gedenk-Gottesdienst</w:t>
            </w:r>
          </w:p>
          <w:p w:rsidR="00A9102C" w:rsidRDefault="00A9102C" w:rsidP="00A9102C">
            <w:pPr>
              <w:jc w:val="center"/>
              <w:rPr>
                <w:rFonts w:asciiTheme="minorHAnsi" w:hAnsiTheme="minorHAnsi"/>
                <w:b/>
                <w:noProof/>
                <w:color w:val="663300"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663300"/>
                <w:sz w:val="44"/>
                <w:szCs w:val="44"/>
                <w:u w:val="single"/>
              </w:rPr>
              <w:t>16:00 Uhr</w:t>
            </w:r>
          </w:p>
          <w:p w:rsidR="00D34EBA" w:rsidRPr="000D0B8E" w:rsidRDefault="00A9102C" w:rsidP="00A9102C">
            <w:pPr>
              <w:jc w:val="center"/>
              <w:rPr>
                <w:rFonts w:asciiTheme="minorHAnsi" w:hAnsiTheme="minorHAnsi"/>
                <w:b/>
                <w:color w:val="663300"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663300"/>
                <w:sz w:val="44"/>
                <w:szCs w:val="44"/>
                <w:u w:val="single"/>
              </w:rPr>
              <w:drawing>
                <wp:inline distT="0" distB="0" distL="0" distR="0" wp14:anchorId="6DF15F44">
                  <wp:extent cx="1647825" cy="922782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264" cy="928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0B8E" w:rsidRDefault="000D0B8E" w:rsidP="000D0B8E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8307824" wp14:editId="467DB93F">
                  <wp:extent cx="681990" cy="68199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 </w:t>
            </w:r>
          </w:p>
          <w:p w:rsidR="000D0B8E" w:rsidRP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0D0B8E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Kleingruppe OG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br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0B8E" w:rsidRPr="00E05B6E" w:rsidRDefault="000D0B8E" w:rsidP="000D0B8E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 w:rsidRPr="00E05B6E"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0D0B8E" w:rsidRPr="001124F8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60387A41" wp14:editId="71B6FDAE">
                  <wp:extent cx="891265" cy="1018540"/>
                  <wp:effectExtent l="0" t="0" r="444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95" cy="102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B8E" w:rsidRPr="00796FCB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0D0B8E" w:rsidRPr="00A12769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142EF5E6" wp14:editId="689C2B6E">
                  <wp:extent cx="1032957" cy="1180465"/>
                  <wp:effectExtent l="0" t="0" r="0" b="63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39" cy="119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A3B019D" wp14:editId="54B9B807">
                  <wp:extent cx="1115695" cy="1115695"/>
                  <wp:effectExtent l="0" t="0" r="8255" b="825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D0B8E" w:rsidRPr="0078552F" w:rsidRDefault="000D0B8E" w:rsidP="000D0B8E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73D5D622" wp14:editId="6D84BE46">
                  <wp:extent cx="1163320" cy="116332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B8E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0D0B8E" w:rsidRPr="00A54B71" w:rsidRDefault="000D0B8E" w:rsidP="000D0B8E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EG/ 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0D0B8E" w:rsidRDefault="000D0B8E" w:rsidP="000D0B8E">
            <w:pPr>
              <w:jc w:val="center"/>
              <w:rPr>
                <w:rFonts w:asciiTheme="minorHAnsi" w:hAnsiTheme="minorHAnsi"/>
                <w:b/>
                <w:color w:val="663300"/>
                <w:sz w:val="44"/>
                <w:szCs w:val="44"/>
              </w:rPr>
            </w:pPr>
            <w:r w:rsidRPr="000D0B8E">
              <w:rPr>
                <w:rFonts w:asciiTheme="minorHAnsi" w:hAnsiTheme="minorHAnsi"/>
                <w:b/>
                <w:color w:val="663300"/>
                <w:sz w:val="44"/>
                <w:szCs w:val="44"/>
              </w:rPr>
              <w:t>Foyer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D0B8E">
              <w:rPr>
                <w:rFonts w:asciiTheme="minorHAnsi" w:hAnsiTheme="minorHAnsi"/>
                <w:b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</w:tr>
      <w:tr w:rsidR="000D0B8E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D0B8E" w:rsidRPr="00A54B71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D0B8E" w:rsidRPr="00BB69CB" w:rsidRDefault="000D0B8E" w:rsidP="000D0B8E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D0B8E" w:rsidRPr="0078552F" w:rsidRDefault="000D0B8E" w:rsidP="000D0B8E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D0B8E" w:rsidRPr="00623C60" w:rsidRDefault="000D0B8E" w:rsidP="000D0B8E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31B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D51EC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59A7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02C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CF9FFEA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32FC-1C16-4BF4-9DF9-BC4D0173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127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1427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5</cp:revision>
  <cp:lastPrinted>2024-08-29T09:42:00Z</cp:lastPrinted>
  <dcterms:created xsi:type="dcterms:W3CDTF">2024-10-24T11:32:00Z</dcterms:created>
  <dcterms:modified xsi:type="dcterms:W3CDTF">2024-11-18T13:32:00Z</dcterms:modified>
</cp:coreProperties>
</file>